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5" w:rsidRPr="00BA74A9" w:rsidRDefault="004C6E15" w:rsidP="00BA74A9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  <w:color w:val="000000" w:themeColor="text1"/>
        </w:rPr>
      </w:pPr>
      <w:r w:rsidRPr="00BA74A9">
        <w:rPr>
          <w:rStyle w:val="FontStyle14"/>
          <w:rFonts w:asciiTheme="majorHAnsi" w:hAnsiTheme="majorHAnsi" w:cstheme="majorHAnsi"/>
          <w:color w:val="000000" w:themeColor="text1"/>
        </w:rPr>
        <w:t>REGULAMIN</w:t>
      </w:r>
    </w:p>
    <w:p w:rsidR="00BA74A9" w:rsidRPr="00BA74A9" w:rsidRDefault="004C6E15" w:rsidP="00BA74A9">
      <w:pPr>
        <w:widowControl/>
        <w:autoSpaceDE/>
        <w:autoSpaceDN/>
        <w:adjustRightInd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BA74A9">
        <w:rPr>
          <w:rStyle w:val="FontStyle14"/>
          <w:rFonts w:asciiTheme="majorHAnsi" w:hAnsiTheme="majorHAnsi" w:cstheme="majorHAnsi"/>
          <w:color w:val="000000" w:themeColor="text1"/>
        </w:rPr>
        <w:t xml:space="preserve">sprzedaży maszyn i urządzeń obowiązujący w </w:t>
      </w:r>
      <w:r w:rsidR="00BA74A9" w:rsidRPr="00BA74A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Zakład</w:t>
      </w:r>
      <w:r w:rsidR="00BA74A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zie</w:t>
      </w:r>
      <w:r w:rsidR="00BA74A9" w:rsidRPr="00BA74A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 Gospodarki Komunalnej</w:t>
      </w:r>
      <w:r w:rsidR="00BA74A9" w:rsidRPr="00BA74A9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BA74A9" w:rsidRPr="00BA74A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63-000 Środa Wielkopolskiej</w:t>
      </w:r>
    </w:p>
    <w:p w:rsidR="004C6E15" w:rsidRPr="00BA74A9" w:rsidRDefault="004C6E15" w:rsidP="00BA74A9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  <w:color w:val="000000" w:themeColor="text1"/>
        </w:rPr>
      </w:pPr>
    </w:p>
    <w:p w:rsidR="004C6E15" w:rsidRPr="004C6E15" w:rsidRDefault="004C6E15" w:rsidP="004C6E15">
      <w:pPr>
        <w:pStyle w:val="Style7"/>
        <w:widowControl/>
        <w:spacing w:before="60" w:after="6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4C6E15" w:rsidRPr="004C6E15" w:rsidRDefault="004C6E15" w:rsidP="004C6E15">
      <w:pPr>
        <w:pStyle w:val="Style7"/>
        <w:widowControl/>
        <w:spacing w:before="60" w:after="60" w:line="276" w:lineRule="auto"/>
        <w:jc w:val="center"/>
        <w:rPr>
          <w:rStyle w:val="FontStyle16"/>
          <w:rFonts w:asciiTheme="majorHAnsi" w:hAnsiTheme="majorHAnsi" w:cstheme="majorHAnsi"/>
          <w:sz w:val="22"/>
          <w:szCs w:val="22"/>
        </w:rPr>
      </w:pPr>
      <w:r w:rsidRPr="004C6E15">
        <w:rPr>
          <w:rStyle w:val="FontStyle16"/>
          <w:rFonts w:asciiTheme="majorHAnsi" w:hAnsiTheme="majorHAnsi" w:cstheme="majorHAnsi"/>
          <w:sz w:val="22"/>
          <w:szCs w:val="22"/>
        </w:rPr>
        <w:t>§</w:t>
      </w:r>
      <w:r>
        <w:rPr>
          <w:rStyle w:val="FontStyle16"/>
          <w:rFonts w:asciiTheme="majorHAnsi" w:hAnsiTheme="majorHAnsi" w:cstheme="majorHAnsi"/>
          <w:sz w:val="22"/>
          <w:szCs w:val="22"/>
        </w:rPr>
        <w:t xml:space="preserve"> </w:t>
      </w:r>
      <w:r w:rsidRPr="004C6E15">
        <w:rPr>
          <w:rStyle w:val="FontStyle16"/>
          <w:rFonts w:asciiTheme="majorHAnsi" w:hAnsiTheme="majorHAnsi" w:cstheme="majorHAnsi"/>
          <w:sz w:val="22"/>
          <w:szCs w:val="22"/>
        </w:rPr>
        <w:t>1.</w:t>
      </w:r>
    </w:p>
    <w:p w:rsidR="004C6E15" w:rsidRDefault="004C6E15" w:rsidP="004C6E15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Postanowienia ogólne.</w:t>
      </w:r>
    </w:p>
    <w:p w:rsidR="004C6E15" w:rsidRPr="004C6E15" w:rsidRDefault="004C6E15" w:rsidP="004C6E15">
      <w:pPr>
        <w:pStyle w:val="Style3"/>
        <w:widowControl/>
        <w:numPr>
          <w:ilvl w:val="0"/>
          <w:numId w:val="10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Organizatorem przetargu jest</w:t>
      </w:r>
      <w:r w:rsidR="00BA74A9">
        <w:rPr>
          <w:rStyle w:val="FontStyle17"/>
          <w:rFonts w:asciiTheme="majorHAnsi" w:hAnsiTheme="majorHAnsi" w:cstheme="majorHAnsi"/>
        </w:rPr>
        <w:t xml:space="preserve"> Zakład Gospodarki Komunalnej w Środzie Wielkopolskiej, ul. Daszyńskiego 5</w:t>
      </w:r>
      <w:r w:rsidRPr="004C6E15">
        <w:rPr>
          <w:rStyle w:val="FontStyle17"/>
          <w:rFonts w:asciiTheme="majorHAnsi" w:hAnsiTheme="majorHAnsi" w:cstheme="majorHAnsi"/>
        </w:rPr>
        <w:t>, zwana w dalszej części niniejszego regulaminu Organizatorem</w:t>
      </w:r>
      <w:r w:rsidR="00BA74A9">
        <w:rPr>
          <w:rStyle w:val="FontStyle17"/>
          <w:rFonts w:asciiTheme="majorHAnsi" w:hAnsiTheme="majorHAnsi" w:cstheme="majorHAnsi"/>
        </w:rPr>
        <w:t>.</w:t>
      </w:r>
    </w:p>
    <w:p w:rsidR="004C6E15" w:rsidRPr="004C6E15" w:rsidRDefault="004C6E15" w:rsidP="004C6E15">
      <w:pPr>
        <w:pStyle w:val="Style3"/>
        <w:widowControl/>
        <w:numPr>
          <w:ilvl w:val="0"/>
          <w:numId w:val="10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Niniejszy „Regulamin sprzedaży maszyn i urządzeń", zwany dalej „</w:t>
      </w:r>
      <w:r w:rsidRPr="004C6E15">
        <w:rPr>
          <w:rStyle w:val="FontStyle17"/>
          <w:rFonts w:asciiTheme="majorHAnsi" w:hAnsiTheme="majorHAnsi" w:cstheme="majorHAnsi"/>
          <w:i/>
        </w:rPr>
        <w:t>Regulaminem</w:t>
      </w:r>
      <w:r w:rsidRPr="004C6E15">
        <w:rPr>
          <w:rStyle w:val="FontStyle17"/>
          <w:rFonts w:asciiTheme="majorHAnsi" w:hAnsiTheme="majorHAnsi" w:cstheme="majorHAnsi"/>
        </w:rPr>
        <w:t xml:space="preserve">", określa zasady i tryb przeprowadzania przetargu pisemnego nieograniczonego na sprzedaż maszyn i urządzeń przez </w:t>
      </w:r>
      <w:r w:rsidR="00F60298">
        <w:rPr>
          <w:rStyle w:val="FontStyle17"/>
          <w:rFonts w:asciiTheme="majorHAnsi" w:hAnsiTheme="majorHAnsi" w:cstheme="majorHAnsi"/>
        </w:rPr>
        <w:t>Zakład.</w:t>
      </w:r>
    </w:p>
    <w:p w:rsidR="004C6E15" w:rsidRPr="004C6E15" w:rsidRDefault="004C6E15" w:rsidP="004C6E15">
      <w:pPr>
        <w:pStyle w:val="Style3"/>
        <w:widowControl/>
        <w:numPr>
          <w:ilvl w:val="0"/>
          <w:numId w:val="10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Celem przetargu jest wybór nabywcy lub nabywców przedmiotu przetargu.</w:t>
      </w:r>
    </w:p>
    <w:p w:rsidR="004C6E15" w:rsidRPr="004C6E15" w:rsidRDefault="004C6E15" w:rsidP="004C6E15">
      <w:pPr>
        <w:pStyle w:val="Style3"/>
        <w:widowControl/>
        <w:numPr>
          <w:ilvl w:val="0"/>
          <w:numId w:val="10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Cs/>
        </w:rPr>
      </w:pPr>
      <w:r w:rsidRPr="004C6E15">
        <w:rPr>
          <w:rStyle w:val="FontStyle17"/>
          <w:rFonts w:asciiTheme="majorHAnsi" w:hAnsiTheme="majorHAnsi" w:cstheme="majorHAnsi"/>
        </w:rPr>
        <w:t>Nabywca przedmiotu przetargu zwany jest w dalszej części niniejszego regulaminu Oferentem lub Kupującym.</w:t>
      </w:r>
    </w:p>
    <w:p w:rsidR="004C6E15" w:rsidRPr="004C6E15" w:rsidRDefault="004C6E15" w:rsidP="004C6E15">
      <w:pPr>
        <w:pStyle w:val="Style3"/>
        <w:widowControl/>
        <w:spacing w:before="60" w:after="60" w:line="276" w:lineRule="auto"/>
        <w:jc w:val="both"/>
        <w:rPr>
          <w:rStyle w:val="FontStyle14"/>
          <w:rFonts w:asciiTheme="majorHAnsi" w:hAnsiTheme="majorHAnsi" w:cstheme="majorHAnsi"/>
          <w:b w:val="0"/>
        </w:rPr>
      </w:pPr>
    </w:p>
    <w:p w:rsidR="004C6E15" w:rsidRPr="004C6E15" w:rsidRDefault="004C6E15" w:rsidP="004C6E15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§2.</w:t>
      </w:r>
    </w:p>
    <w:p w:rsidR="004C6E15" w:rsidRDefault="004C6E15" w:rsidP="004C6E15">
      <w:pPr>
        <w:pStyle w:val="Style3"/>
        <w:widowControl/>
        <w:spacing w:before="60" w:after="60" w:line="276" w:lineRule="auto"/>
        <w:rPr>
          <w:rFonts w:asciiTheme="majorHAnsi" w:hAnsiTheme="majorHAnsi" w:cstheme="majorHAnsi"/>
          <w:sz w:val="22"/>
          <w:szCs w:val="22"/>
        </w:rPr>
      </w:pPr>
      <w:r w:rsidRPr="004C6E15">
        <w:rPr>
          <w:rStyle w:val="FontStyle14"/>
          <w:rFonts w:asciiTheme="majorHAnsi" w:hAnsiTheme="majorHAnsi" w:cstheme="majorHAnsi"/>
        </w:rPr>
        <w:t>Podstawa prawna przeprowadzenia przetargu.</w:t>
      </w:r>
    </w:p>
    <w:p w:rsidR="004C6E15" w:rsidRPr="004C6E15" w:rsidRDefault="004C6E15" w:rsidP="004C6E15">
      <w:pPr>
        <w:pStyle w:val="Style11"/>
        <w:widowControl/>
        <w:spacing w:before="60" w:after="60" w:line="276" w:lineRule="auto"/>
        <w:ind w:firstLine="0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Przetarg przeprowadzany jest na podstawie niniejszego Regulaminu</w:t>
      </w:r>
      <w:r w:rsidR="00F63EC0">
        <w:rPr>
          <w:rStyle w:val="FontStyle17"/>
          <w:rFonts w:asciiTheme="majorHAnsi" w:hAnsiTheme="majorHAnsi" w:cstheme="majorHAnsi"/>
        </w:rPr>
        <w:t>, na podstawie Zarządzenia</w:t>
      </w:r>
      <w:r w:rsidR="00F63EC0" w:rsidRPr="00F63EC0">
        <w:rPr>
          <w:rStyle w:val="FontStyle17"/>
          <w:rFonts w:asciiTheme="majorHAnsi" w:hAnsiTheme="majorHAnsi" w:cstheme="majorHAnsi"/>
        </w:rPr>
        <w:t xml:space="preserve"> </w:t>
      </w:r>
      <w:r w:rsidR="00F63EC0">
        <w:rPr>
          <w:rStyle w:val="FontStyle17"/>
          <w:rFonts w:asciiTheme="majorHAnsi" w:hAnsiTheme="majorHAnsi" w:cstheme="majorHAnsi"/>
        </w:rPr>
        <w:t>nr</w:t>
      </w:r>
      <w:r w:rsidR="00F63EC0" w:rsidRPr="00F63EC0">
        <w:rPr>
          <w:rStyle w:val="FontStyle17"/>
          <w:rFonts w:asciiTheme="majorHAnsi" w:hAnsiTheme="majorHAnsi" w:cstheme="majorHAnsi"/>
        </w:rPr>
        <w:t xml:space="preserve"> </w:t>
      </w:r>
      <w:r w:rsidR="00B135BC">
        <w:rPr>
          <w:rStyle w:val="FontStyle17"/>
          <w:rFonts w:asciiTheme="majorHAnsi" w:hAnsiTheme="majorHAnsi" w:cstheme="majorHAnsi"/>
        </w:rPr>
        <w:t>2</w:t>
      </w:r>
      <w:r w:rsidR="00F63EC0" w:rsidRPr="00F63EC0">
        <w:rPr>
          <w:rStyle w:val="FontStyle17"/>
          <w:rFonts w:asciiTheme="majorHAnsi" w:hAnsiTheme="majorHAnsi" w:cstheme="majorHAnsi"/>
        </w:rPr>
        <w:t xml:space="preserve">/2019 </w:t>
      </w:r>
      <w:r w:rsidR="00F63EC0">
        <w:rPr>
          <w:rStyle w:val="FontStyle17"/>
          <w:rFonts w:asciiTheme="majorHAnsi" w:hAnsiTheme="majorHAnsi" w:cstheme="majorHAnsi"/>
        </w:rPr>
        <w:t>Dyrektora Zakładu Gospodarki Komunalnej</w:t>
      </w:r>
      <w:r w:rsidR="00F63EC0" w:rsidRPr="00F63EC0">
        <w:rPr>
          <w:rStyle w:val="FontStyle17"/>
          <w:rFonts w:asciiTheme="majorHAnsi" w:hAnsiTheme="majorHAnsi" w:cstheme="majorHAnsi"/>
        </w:rPr>
        <w:t xml:space="preserve"> z dnia </w:t>
      </w:r>
      <w:r w:rsidR="00B135BC">
        <w:rPr>
          <w:rStyle w:val="FontStyle17"/>
          <w:rFonts w:asciiTheme="majorHAnsi" w:hAnsiTheme="majorHAnsi" w:cstheme="majorHAnsi"/>
        </w:rPr>
        <w:t>20</w:t>
      </w:r>
      <w:r w:rsidR="00F63EC0" w:rsidRPr="00F63EC0">
        <w:rPr>
          <w:rStyle w:val="FontStyle17"/>
          <w:rFonts w:asciiTheme="majorHAnsi" w:hAnsiTheme="majorHAnsi" w:cstheme="majorHAnsi"/>
        </w:rPr>
        <w:t xml:space="preserve"> maja 2019 r. w sprawie zasad sprzedaży składników majątku ruchomego powierzonego Zakładowi Gospodarki Komunalnej</w:t>
      </w:r>
      <w:r w:rsidRPr="004C6E15">
        <w:rPr>
          <w:rStyle w:val="FontStyle17"/>
          <w:rFonts w:asciiTheme="majorHAnsi" w:hAnsiTheme="majorHAnsi" w:cstheme="majorHAnsi"/>
        </w:rPr>
        <w:t xml:space="preserve"> oraz na podstawie przepisów ustawy z dnia 23 kwietnia 1964 r. - Kodeks cywilny</w:t>
      </w:r>
      <w:r>
        <w:rPr>
          <w:rStyle w:val="FontStyle17"/>
          <w:rFonts w:asciiTheme="majorHAnsi" w:hAnsiTheme="majorHAnsi" w:cstheme="majorHAnsi"/>
        </w:rPr>
        <w:t xml:space="preserve">. </w:t>
      </w:r>
    </w:p>
    <w:p w:rsidR="004C6E15" w:rsidRPr="004C6E15" w:rsidRDefault="004C6E15" w:rsidP="004C6E15">
      <w:pPr>
        <w:pStyle w:val="Style3"/>
        <w:widowControl/>
        <w:spacing w:before="60" w:after="60" w:line="276" w:lineRule="auto"/>
        <w:jc w:val="both"/>
        <w:rPr>
          <w:rStyle w:val="FontStyle14"/>
          <w:rFonts w:asciiTheme="majorHAnsi" w:hAnsiTheme="majorHAnsi" w:cstheme="majorHAnsi"/>
        </w:rPr>
      </w:pPr>
    </w:p>
    <w:p w:rsidR="004C6E15" w:rsidRPr="004C6E15" w:rsidRDefault="004C6E15" w:rsidP="004C6E15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§3.</w:t>
      </w:r>
    </w:p>
    <w:p w:rsidR="004C6E15" w:rsidRDefault="004C6E15" w:rsidP="004C6E15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Przedmiot przetargu.</w:t>
      </w:r>
    </w:p>
    <w:p w:rsidR="004C6E15" w:rsidRDefault="004C6E15" w:rsidP="004C6E15">
      <w:pPr>
        <w:pStyle w:val="Style3"/>
        <w:widowControl/>
        <w:numPr>
          <w:ilvl w:val="0"/>
          <w:numId w:val="11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Dane dotyczące maszyn i urządzeń będących przedmiotem przetargu są każdorazowo publikowane w ogłoszeniu przetargowym.</w:t>
      </w:r>
    </w:p>
    <w:p w:rsidR="004C6E15" w:rsidRPr="004C6E15" w:rsidRDefault="004C6E15" w:rsidP="004C6E15">
      <w:pPr>
        <w:pStyle w:val="Style3"/>
        <w:widowControl/>
        <w:numPr>
          <w:ilvl w:val="0"/>
          <w:numId w:val="11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4C6E15">
        <w:rPr>
          <w:rStyle w:val="FontStyle17"/>
          <w:rFonts w:asciiTheme="majorHAnsi" w:hAnsiTheme="majorHAnsi" w:cstheme="majorHAnsi"/>
        </w:rPr>
        <w:t>Maszyny i urządzenia będące przedmiotem przetargu można oglądać celem zapoznania się z ich stanem technicznym w siedzibie Organizatora lub innym miejscu przez niego wskazanym w dni robocze po uprzednim uzgodnieniu telefonicznym z przedstawicielami Organizatora wskazanymi w treści ogłoszenia o przetargu.</w:t>
      </w:r>
    </w:p>
    <w:p w:rsidR="004C6E15" w:rsidRPr="004C6E15" w:rsidRDefault="004C6E15" w:rsidP="004C6E15">
      <w:pPr>
        <w:pStyle w:val="Style3"/>
        <w:widowControl/>
        <w:spacing w:before="60" w:after="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C6E15" w:rsidRPr="004C6E15" w:rsidRDefault="004C6E15" w:rsidP="002666B8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§4.</w:t>
      </w:r>
    </w:p>
    <w:p w:rsidR="004C6E15" w:rsidRDefault="004C6E15" w:rsidP="002666B8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Warunki i zasady uczestnictwa w przetargu.</w:t>
      </w:r>
    </w:p>
    <w:p w:rsidR="004C6E15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Przetarg uznaje się za wszczęty z chwilą opublikowania ogłoszenia o przetargu.</w:t>
      </w:r>
    </w:p>
    <w:p w:rsidR="004C6E15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Ogłoszenie jest publikowane w prasie, zamieszczane na stronie internetowej pod adres</w:t>
      </w:r>
      <w:r w:rsidR="00BA74A9">
        <w:rPr>
          <w:rStyle w:val="FontStyle17"/>
          <w:rFonts w:asciiTheme="majorHAnsi" w:hAnsiTheme="majorHAnsi" w:cstheme="majorHAnsi"/>
        </w:rPr>
        <w:t xml:space="preserve">em: </w:t>
      </w:r>
      <w:hyperlink r:id="rId6" w:history="1">
        <w:r w:rsidR="00BA74A9" w:rsidRPr="00C657FF">
          <w:rPr>
            <w:rStyle w:val="Hipercze"/>
            <w:rFonts w:asciiTheme="majorHAnsi" w:hAnsiTheme="majorHAnsi" w:cstheme="majorHAnsi"/>
            <w:sz w:val="22"/>
            <w:szCs w:val="22"/>
          </w:rPr>
          <w:t>www.zgk-sroda.pl</w:t>
        </w:r>
      </w:hyperlink>
      <w:r w:rsidR="00BA74A9">
        <w:rPr>
          <w:rStyle w:val="FontStyle17"/>
          <w:rFonts w:asciiTheme="majorHAnsi" w:hAnsiTheme="majorHAnsi" w:cstheme="majorHAnsi"/>
        </w:rPr>
        <w:t xml:space="preserve"> </w:t>
      </w:r>
      <w:r w:rsidRPr="004C6E15">
        <w:rPr>
          <w:rStyle w:val="FontStyle17"/>
          <w:rFonts w:asciiTheme="majorHAnsi" w:hAnsiTheme="majorHAnsi" w:cstheme="majorHAnsi"/>
        </w:rPr>
        <w:t>oraz, w co najmniej jednym internetowym serwisie ogłoszeniowym o zasięgu krajowym.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4C6E15">
        <w:rPr>
          <w:rStyle w:val="FontStyle17"/>
          <w:rFonts w:asciiTheme="majorHAnsi" w:hAnsiTheme="majorHAnsi" w:cstheme="majorHAnsi"/>
        </w:rPr>
        <w:t>Ogłoszenie o przetargu podaje się do publicznej wiadomości nie później niż na 14 dni przed wyznaczonym terminem do składania ofert.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Organizator jest związany treścią ogłoszenia o przetargu do dnia składania ofert. Zmiana treści ogłoszenia możliwa jest jedynie wraz z jednoczesnym wydłużeniem terminu składania ofert - nie krótszym niż o 7 dni - i musi nastąpić w takiej samej formie, jak publikacja ogłoszenia.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lastRenderedPageBreak/>
        <w:t>Ogłoszenie o przetargu zawiera co najmniej informacje o:</w:t>
      </w:r>
    </w:p>
    <w:p w:rsidR="002666B8" w:rsidRPr="002666B8" w:rsidRDefault="004C6E15" w:rsidP="002666B8">
      <w:pPr>
        <w:pStyle w:val="Style3"/>
        <w:widowControl/>
        <w:numPr>
          <w:ilvl w:val="0"/>
          <w:numId w:val="13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przedmiocie przetargu,</w:t>
      </w:r>
    </w:p>
    <w:p w:rsidR="002666B8" w:rsidRPr="002666B8" w:rsidRDefault="004C6E15" w:rsidP="002666B8">
      <w:pPr>
        <w:pStyle w:val="Style3"/>
        <w:widowControl/>
        <w:numPr>
          <w:ilvl w:val="0"/>
          <w:numId w:val="13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terminie i miejscu składania ofert,</w:t>
      </w:r>
    </w:p>
    <w:p w:rsidR="002666B8" w:rsidRPr="002666B8" w:rsidRDefault="004C6E15" w:rsidP="002666B8">
      <w:pPr>
        <w:pStyle w:val="Style3"/>
        <w:widowControl/>
        <w:numPr>
          <w:ilvl w:val="0"/>
          <w:numId w:val="13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terminie i miejscu otwarcia ofert,</w:t>
      </w:r>
    </w:p>
    <w:p w:rsidR="002666B8" w:rsidRPr="002666B8" w:rsidRDefault="004C6E15" w:rsidP="002666B8">
      <w:pPr>
        <w:pStyle w:val="Style3"/>
        <w:widowControl/>
        <w:numPr>
          <w:ilvl w:val="0"/>
          <w:numId w:val="13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numerze telefonu osoby/osób upoważnionych do udzielania informacji w sprawie przetargu</w:t>
      </w:r>
      <w:r w:rsidR="002666B8">
        <w:rPr>
          <w:rStyle w:val="FontStyle17"/>
          <w:rFonts w:asciiTheme="majorHAnsi" w:hAnsiTheme="majorHAnsi" w:cstheme="majorHAnsi"/>
        </w:rPr>
        <w:t xml:space="preserve"> oraz </w:t>
      </w:r>
      <w:r w:rsidRPr="002666B8">
        <w:rPr>
          <w:rStyle w:val="FontStyle17"/>
          <w:rFonts w:asciiTheme="majorHAnsi" w:hAnsiTheme="majorHAnsi" w:cstheme="majorHAnsi"/>
        </w:rPr>
        <w:t>sposobie udostępnienia regulaminu przetargu,</w:t>
      </w:r>
    </w:p>
    <w:p w:rsidR="002666B8" w:rsidRPr="002666B8" w:rsidRDefault="004C6E15" w:rsidP="002666B8">
      <w:pPr>
        <w:pStyle w:val="Style3"/>
        <w:widowControl/>
        <w:numPr>
          <w:ilvl w:val="0"/>
          <w:numId w:val="13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wysokości i terminie wpłaty wadium.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 xml:space="preserve">W przetargu mogą brać udział osoby fizyczne, osoby prawne lub jednostki organizacyjne nie posiadające osobowości prawnej, po wniesieniu wadium w określonej wysokości i w wyznaczonym terminie. 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W przetargu nie mogą uczestniczyć: osoby wchodzące w skład Komisji Przetargowej, ich krewni, wstępni, zstępni i powinowaci do 3 stopnia pokrewieństwa.</w:t>
      </w:r>
    </w:p>
    <w:p w:rsidR="002666B8" w:rsidRPr="002666B8" w:rsidRDefault="004C6E15" w:rsidP="002666B8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Sporządzona na piśmie oferta, powinny zawierać: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imię, nazwisko, nazwę (firmę) i adres (siedzibę) oferenta,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datę sporządzenia oferty,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oświadczenie Oferenta, że zapoznał się z warunkami przetargu określonymi w ogłoszeniu i Regulaminie przetargu, spełnia jego warunki, akceptuje ich treść bez zastrzeżeń i zobowiązuje się do ich przestrzegania,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oznaczenie maszyny/maszyn lub urządzenia/urządzeń, których dotyczy oferta,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oferowaną cenę w rozbiciu na cenę netto oraz brutto i sposób jej zapłaty,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dowód wniesienia wadium i określenie sposobu jego zwrotu (wypłata gotówki lub przelew na wskazany rachunek bankowy Oferenta),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podpis Oferenta lub osoby (osób) upoważnionych do reprezentowania Oferenta,</w:t>
      </w:r>
    </w:p>
    <w:p w:rsidR="002666B8" w:rsidRPr="002666B8" w:rsidRDefault="004C6E15" w:rsidP="002666B8">
      <w:pPr>
        <w:pStyle w:val="Style3"/>
        <w:widowControl/>
        <w:numPr>
          <w:ilvl w:val="0"/>
          <w:numId w:val="14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numer konta Oferenta, na które należy dokonać zwrotu wadium.</w:t>
      </w:r>
    </w:p>
    <w:p w:rsidR="004C6E15" w:rsidRPr="002666B8" w:rsidRDefault="004C6E15" w:rsidP="00633F31">
      <w:pPr>
        <w:pStyle w:val="Style3"/>
        <w:widowControl/>
        <w:numPr>
          <w:ilvl w:val="0"/>
          <w:numId w:val="12"/>
        </w:numPr>
        <w:spacing w:before="60" w:after="60" w:line="276" w:lineRule="auto"/>
        <w:jc w:val="both"/>
        <w:rPr>
          <w:rStyle w:val="FontStyle17"/>
          <w:rFonts w:asciiTheme="majorHAnsi" w:hAnsiTheme="majorHAnsi" w:cstheme="majorHAnsi"/>
          <w:b/>
          <w:bCs/>
        </w:rPr>
      </w:pPr>
      <w:r w:rsidRPr="002666B8">
        <w:rPr>
          <w:rStyle w:val="FontStyle17"/>
          <w:rFonts w:asciiTheme="majorHAnsi" w:hAnsiTheme="majorHAnsi" w:cstheme="majorHAnsi"/>
        </w:rPr>
        <w:t>Oferent zobowiązany jest do wniesienia wadium w wysokości 10% ceny ofertowej (maszyny/maszyn</w:t>
      </w:r>
      <w:r w:rsidR="002666B8">
        <w:rPr>
          <w:rStyle w:val="FontStyle17"/>
          <w:rFonts w:asciiTheme="majorHAnsi" w:hAnsiTheme="majorHAnsi" w:cstheme="majorHAnsi"/>
        </w:rPr>
        <w:t xml:space="preserve"> </w:t>
      </w:r>
      <w:r w:rsidRPr="002666B8">
        <w:rPr>
          <w:rStyle w:val="FontStyle17"/>
          <w:rFonts w:asciiTheme="majorHAnsi" w:hAnsiTheme="majorHAnsi" w:cstheme="majorHAnsi"/>
        </w:rPr>
        <w:t xml:space="preserve">lub urządzania/urządzeń) na rachunek bankowy Organizatora o nr prowadzony w banku </w:t>
      </w:r>
      <w:r w:rsidR="00633F31" w:rsidRPr="00633F31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15 9084 0003 2211 0000 6347 0004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W wypadku, gdy Oferent, który złoży ofertę najkorzystniejszą uchyla się od zapłaty ceny ofertowej, wpłacone przez niego wadium ulega przepadkowi na rzecz Organizatora, zaś w jego miejsce Organizator może powiadomić pisemnie Oferenta, którego oferta była kolejna pod względem ceny, o możliwości dokonania nabycia, podając nieprzekraczalny termin wpłacenia oferowanej kwoty na rachunek Organizatora.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Organizator dopuszcza możliwość złożenia jednej oferty na nabycie kilku maszyn lub urządzeń, pod warunkiem, iż Oferent poda w jej treści oferowane ceny jednostkowe dla każdej z maszyn lub urządzeń osobno oraz wpłaci wadium w wysokości 10 % ceny ofertowej netto każdej z maszyn lub urządzeń, których jego oferta dotyczy.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W uzasadnionych przypadkach Organizator może zrezygnować z wymogu dotyczącego wpłaty wadium lub żądać wadium w mniejszej wysokości.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Ofertę należy składać w nieprzejrzystej, trwale zamkniętej i opieczętowanej kopercie na adres Organizatora, opisaną zgodnie z zasadami podanymi w ogłoszeniu, osobiście, bądź pocztą. Decyduje data doręczenia przesyłki zgodnie z miejscem składania ofert podanym w ogłoszeniu o przetargu.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lastRenderedPageBreak/>
        <w:t>Oferta złożona po terminie nie wiąże Organizatora. Oferta nie może być zmieniona po terminie jej złożenia.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Fonts w:asciiTheme="majorHAnsi" w:hAnsiTheme="majorHAnsi" w:cstheme="majorHAnsi"/>
          <w:sz w:val="22"/>
          <w:szCs w:val="22"/>
        </w:rPr>
      </w:pPr>
      <w:r w:rsidRPr="00F54B4A">
        <w:rPr>
          <w:rStyle w:val="FontStyle17"/>
          <w:rFonts w:asciiTheme="majorHAnsi" w:hAnsiTheme="majorHAnsi" w:cstheme="majorHAnsi"/>
        </w:rPr>
        <w:t>Termin związania ofertą wynosi 30 dni od dnia złożenia oferty.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Wadium wpłacone przez Oferenta, który złożył najkorzystniejszą ofertę zalicza się na poczet ceny</w:t>
      </w:r>
      <w:r w:rsidR="00F54B4A">
        <w:rPr>
          <w:rStyle w:val="FontStyle17"/>
          <w:rFonts w:asciiTheme="majorHAnsi" w:hAnsiTheme="majorHAnsi" w:cstheme="majorHAnsi"/>
        </w:rPr>
        <w:t xml:space="preserve"> </w:t>
      </w:r>
      <w:r w:rsidRPr="00F54B4A">
        <w:rPr>
          <w:rStyle w:val="FontStyle17"/>
          <w:rFonts w:asciiTheme="majorHAnsi" w:hAnsiTheme="majorHAnsi" w:cstheme="majorHAnsi"/>
        </w:rPr>
        <w:t>sprzedaży</w:t>
      </w:r>
      <w:r w:rsidR="00BA74A9">
        <w:rPr>
          <w:rStyle w:val="FontStyle17"/>
          <w:rFonts w:asciiTheme="majorHAnsi" w:hAnsiTheme="majorHAnsi" w:cstheme="majorHAnsi"/>
        </w:rPr>
        <w:t xml:space="preserve">. </w:t>
      </w:r>
      <w:r w:rsidRPr="00F54B4A">
        <w:rPr>
          <w:rStyle w:val="FontStyle17"/>
          <w:rFonts w:asciiTheme="majorHAnsi" w:hAnsiTheme="majorHAnsi" w:cstheme="majorHAnsi"/>
        </w:rPr>
        <w:t>Pozostałym uczestnikom przetargu wadium</w:t>
      </w:r>
      <w:r w:rsidR="00F54B4A">
        <w:rPr>
          <w:rStyle w:val="FontStyle17"/>
          <w:rFonts w:asciiTheme="majorHAnsi" w:hAnsiTheme="majorHAnsi" w:cstheme="majorHAnsi"/>
        </w:rPr>
        <w:t xml:space="preserve"> </w:t>
      </w:r>
      <w:r w:rsidRPr="00F54B4A">
        <w:rPr>
          <w:rStyle w:val="FontStyle17"/>
          <w:rFonts w:asciiTheme="majorHAnsi" w:hAnsiTheme="majorHAnsi" w:cstheme="majorHAnsi"/>
        </w:rPr>
        <w:t>zwraca się w wartości nominalnej w terminie do 7 dni od dnia rozstrzygnięciu przetargu.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Oferty złożone po terminie, błędnie sporządzone, nie zawierające dowodu zapłaty wadium nie zostaną rozpatrzone i zostaną zwrócone Oferentowi.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Złożona oferta może zostać wycofana przez Oferenta przed terminem otwarcia ofert - wycofanie</w:t>
      </w:r>
      <w:r w:rsidRPr="00F54B4A">
        <w:rPr>
          <w:rStyle w:val="FontStyle17"/>
          <w:rFonts w:asciiTheme="majorHAnsi" w:hAnsiTheme="majorHAnsi" w:cstheme="majorHAnsi"/>
        </w:rPr>
        <w:br/>
        <w:t>oferty winno nastąpić w formie pisemnej i zostać dostarczone Organizatorowi przed terminem</w:t>
      </w:r>
      <w:r w:rsidRPr="00F54B4A">
        <w:rPr>
          <w:rStyle w:val="FontStyle17"/>
          <w:rFonts w:asciiTheme="majorHAnsi" w:hAnsiTheme="majorHAnsi" w:cstheme="majorHAnsi"/>
        </w:rPr>
        <w:br/>
        <w:t>otwarcia ofert.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Wycofanie oferty po jej otwarciu skutkuje przepadkiem wadium na rzecz Organizatora.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Organizator przetargu zastrzega sobie prawo unieważnienia postępowania - w całości lub części -</w:t>
      </w:r>
      <w:r w:rsidR="00F54B4A">
        <w:rPr>
          <w:rStyle w:val="FontStyle17"/>
          <w:rFonts w:asciiTheme="majorHAnsi" w:hAnsiTheme="majorHAnsi" w:cstheme="majorHAnsi"/>
        </w:rPr>
        <w:t xml:space="preserve"> </w:t>
      </w:r>
      <w:r w:rsidRPr="00F54B4A">
        <w:rPr>
          <w:rStyle w:val="FontStyle17"/>
          <w:rFonts w:asciiTheme="majorHAnsi" w:hAnsiTheme="majorHAnsi" w:cstheme="majorHAnsi"/>
        </w:rPr>
        <w:t>bez podania przyczyn, na każdym z jego etapów.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Informacja o unieważnieniu postępowania w całości lub w części jest niezwłocznie wysyłana przez</w:t>
      </w:r>
      <w:r w:rsidR="00F54B4A">
        <w:rPr>
          <w:rStyle w:val="FontStyle17"/>
          <w:rFonts w:asciiTheme="majorHAnsi" w:hAnsiTheme="majorHAnsi" w:cstheme="majorHAnsi"/>
        </w:rPr>
        <w:t xml:space="preserve"> </w:t>
      </w:r>
      <w:r w:rsidRPr="00F54B4A">
        <w:rPr>
          <w:rStyle w:val="FontStyle17"/>
          <w:rFonts w:asciiTheme="majorHAnsi" w:hAnsiTheme="majorHAnsi" w:cstheme="majorHAnsi"/>
        </w:rPr>
        <w:t>Organizatora listem poleconym Oferentom i skutkuje zwrotem wadium.</w:t>
      </w:r>
    </w:p>
    <w:p w:rsid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Wszystkie wystawione do przetargu maszyny i/lub urządzenia są używane. Złożenie oferty jest</w:t>
      </w:r>
      <w:r w:rsidRPr="00F54B4A">
        <w:rPr>
          <w:rStyle w:val="FontStyle17"/>
          <w:rFonts w:asciiTheme="majorHAnsi" w:hAnsiTheme="majorHAnsi" w:cstheme="majorHAnsi"/>
        </w:rPr>
        <w:br/>
        <w:t>równoznaczne z akceptacją stanu technicznego przedmiotu oferty. Rękojmia Organizatora z tytułu</w:t>
      </w:r>
      <w:r w:rsidR="00F54B4A">
        <w:rPr>
          <w:rStyle w:val="FontStyle17"/>
          <w:rFonts w:asciiTheme="majorHAnsi" w:hAnsiTheme="majorHAnsi" w:cstheme="majorHAnsi"/>
        </w:rPr>
        <w:t xml:space="preserve"> </w:t>
      </w:r>
      <w:r w:rsidRPr="00F54B4A">
        <w:rPr>
          <w:rStyle w:val="FontStyle17"/>
          <w:rFonts w:asciiTheme="majorHAnsi" w:hAnsiTheme="majorHAnsi" w:cstheme="majorHAnsi"/>
        </w:rPr>
        <w:t>wad fizycznych przedmiotu sprzedaży jest wyłączona.</w:t>
      </w:r>
    </w:p>
    <w:p w:rsidR="004C6E15" w:rsidRPr="00F54B4A" w:rsidRDefault="004C6E15" w:rsidP="00F54B4A">
      <w:pPr>
        <w:pStyle w:val="Style2"/>
        <w:widowControl/>
        <w:numPr>
          <w:ilvl w:val="0"/>
          <w:numId w:val="12"/>
        </w:numPr>
        <w:tabs>
          <w:tab w:val="left" w:pos="71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Organizator nie ukrywa znanych mu informacji na temat stanu technicznego przedmiotu przetargu.</w:t>
      </w:r>
    </w:p>
    <w:p w:rsidR="004C6E15" w:rsidRPr="004C6E15" w:rsidRDefault="004C6E15" w:rsidP="004C6E15">
      <w:pPr>
        <w:pStyle w:val="Style10"/>
        <w:widowControl/>
        <w:spacing w:before="60" w:after="60" w:line="276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4C6E15" w:rsidRPr="004C6E15" w:rsidRDefault="004C6E15" w:rsidP="00F54B4A">
      <w:pPr>
        <w:pStyle w:val="Style10"/>
        <w:widowControl/>
        <w:spacing w:before="60" w:after="60" w:line="276" w:lineRule="auto"/>
        <w:ind w:firstLine="0"/>
        <w:jc w:val="center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§5.</w:t>
      </w:r>
    </w:p>
    <w:p w:rsidR="004C6E15" w:rsidRPr="004C6E15" w:rsidRDefault="004C6E15" w:rsidP="00F54B4A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Komisja Przetargowa.</w:t>
      </w:r>
    </w:p>
    <w:p w:rsidR="00F54B4A" w:rsidRDefault="004C6E15" w:rsidP="00F54B4A">
      <w:pPr>
        <w:pStyle w:val="Style6"/>
        <w:widowControl/>
        <w:numPr>
          <w:ilvl w:val="0"/>
          <w:numId w:val="7"/>
        </w:numPr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 xml:space="preserve">Czynności związane z wyborem oferty wykonuje Komisja Przetargowa wyznaczona </w:t>
      </w:r>
      <w:r w:rsidR="00BA74A9">
        <w:rPr>
          <w:rStyle w:val="FontStyle17"/>
          <w:rFonts w:asciiTheme="majorHAnsi" w:hAnsiTheme="majorHAnsi" w:cstheme="majorHAnsi"/>
        </w:rPr>
        <w:t xml:space="preserve">Dyrektora Organizatora. </w:t>
      </w:r>
    </w:p>
    <w:p w:rsidR="00F54B4A" w:rsidRDefault="004C6E15" w:rsidP="00F54B4A">
      <w:pPr>
        <w:pStyle w:val="Style6"/>
        <w:widowControl/>
        <w:numPr>
          <w:ilvl w:val="0"/>
          <w:numId w:val="7"/>
        </w:numPr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>Komisja Przetargowa działa na podstawie niniejszego Regulaminu oraz obowiązujących przepisów prawa.</w:t>
      </w:r>
    </w:p>
    <w:p w:rsidR="004C6E15" w:rsidRPr="00F54B4A" w:rsidRDefault="004C6E15" w:rsidP="00F54B4A">
      <w:pPr>
        <w:pStyle w:val="Style6"/>
        <w:widowControl/>
        <w:numPr>
          <w:ilvl w:val="0"/>
          <w:numId w:val="7"/>
        </w:numPr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F54B4A">
        <w:rPr>
          <w:rStyle w:val="FontStyle17"/>
          <w:rFonts w:asciiTheme="majorHAnsi" w:hAnsiTheme="majorHAnsi" w:cstheme="majorHAnsi"/>
        </w:rPr>
        <w:t xml:space="preserve">Komisja przetargowa zobowiązana jest działać obiektywnie, wnikliwie i starannie, mając na względzie dobre imię </w:t>
      </w:r>
      <w:r w:rsidR="00247C36">
        <w:rPr>
          <w:rStyle w:val="FontStyle17"/>
          <w:rFonts w:asciiTheme="majorHAnsi" w:hAnsiTheme="majorHAnsi" w:cstheme="majorHAnsi"/>
        </w:rPr>
        <w:t xml:space="preserve">Organizatora. </w:t>
      </w:r>
    </w:p>
    <w:p w:rsidR="004C6E15" w:rsidRPr="004C6E15" w:rsidRDefault="004C6E15" w:rsidP="004C6E15">
      <w:pPr>
        <w:pStyle w:val="Style10"/>
        <w:widowControl/>
        <w:spacing w:before="60" w:after="60" w:line="276" w:lineRule="auto"/>
        <w:ind w:firstLine="0"/>
        <w:jc w:val="both"/>
        <w:rPr>
          <w:rStyle w:val="FontStyle14"/>
          <w:rFonts w:asciiTheme="majorHAnsi" w:hAnsiTheme="majorHAnsi" w:cstheme="majorHAnsi"/>
        </w:rPr>
      </w:pPr>
    </w:p>
    <w:p w:rsidR="004C6E15" w:rsidRPr="004C6E15" w:rsidRDefault="004C6E15" w:rsidP="00D93CAE">
      <w:pPr>
        <w:pStyle w:val="Style10"/>
        <w:widowControl/>
        <w:spacing w:before="60" w:after="60" w:line="276" w:lineRule="auto"/>
        <w:ind w:firstLine="0"/>
        <w:jc w:val="center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§6.</w:t>
      </w:r>
    </w:p>
    <w:p w:rsidR="004C6E15" w:rsidRPr="004C6E15" w:rsidRDefault="004C6E15" w:rsidP="00D93CAE">
      <w:pPr>
        <w:pStyle w:val="Style10"/>
        <w:widowControl/>
        <w:spacing w:before="60" w:after="60" w:line="276" w:lineRule="auto"/>
        <w:ind w:firstLine="0"/>
        <w:jc w:val="center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Przetarg.</w:t>
      </w:r>
    </w:p>
    <w:p w:rsidR="00D93CAE" w:rsidRDefault="004C6E15" w:rsidP="00D93CAE">
      <w:pPr>
        <w:pStyle w:val="Style2"/>
        <w:widowControl/>
        <w:numPr>
          <w:ilvl w:val="0"/>
          <w:numId w:val="8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Przewodniczący Komisji Przetargowej stwierdza prawidłowość dokonania ogłoszenia o przetargu oraz ustala</w:t>
      </w:r>
      <w:r w:rsidR="00D93CAE">
        <w:rPr>
          <w:rStyle w:val="FontStyle17"/>
          <w:rFonts w:asciiTheme="majorHAnsi" w:hAnsiTheme="majorHAnsi" w:cstheme="majorHAnsi"/>
        </w:rPr>
        <w:t xml:space="preserve"> liczbę otrzymanych ofert. </w:t>
      </w:r>
    </w:p>
    <w:p w:rsidR="00D93CAE" w:rsidRDefault="004C6E15" w:rsidP="00D93CAE">
      <w:pPr>
        <w:pStyle w:val="Style2"/>
        <w:widowControl/>
        <w:numPr>
          <w:ilvl w:val="0"/>
          <w:numId w:val="8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Przetarg uznaje się za ważny i wiążący, jeżeli w odpowiedzi na ogłoszenie o przetargu do Organizatora wpłynie co najmniej</w:t>
      </w:r>
      <w:r w:rsidR="00366666">
        <w:rPr>
          <w:rStyle w:val="FontStyle17"/>
          <w:rFonts w:asciiTheme="majorHAnsi" w:hAnsiTheme="majorHAnsi" w:cstheme="majorHAnsi"/>
        </w:rPr>
        <w:t xml:space="preserve"> </w:t>
      </w:r>
      <w:r w:rsidRPr="00D93CAE">
        <w:rPr>
          <w:rStyle w:val="FontStyle17"/>
          <w:rFonts w:asciiTheme="majorHAnsi" w:hAnsiTheme="majorHAnsi" w:cstheme="majorHAnsi"/>
        </w:rPr>
        <w:t>jedna oferta zakupu na maszynę/maszyny lub urządzenie/urządzenia będące przedmiotem przetargu.</w:t>
      </w:r>
    </w:p>
    <w:p w:rsidR="00D93CAE" w:rsidRDefault="004C6E15" w:rsidP="00D93CAE">
      <w:pPr>
        <w:pStyle w:val="Style2"/>
        <w:widowControl/>
        <w:numPr>
          <w:ilvl w:val="0"/>
          <w:numId w:val="8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Komisja Przetargowa:</w:t>
      </w:r>
    </w:p>
    <w:p w:rsidR="00D93CAE" w:rsidRPr="00331923" w:rsidRDefault="004C6E15" w:rsidP="00366666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331923">
        <w:rPr>
          <w:rStyle w:val="FontStyle17"/>
          <w:rFonts w:asciiTheme="majorHAnsi" w:hAnsiTheme="majorHAnsi" w:cstheme="majorHAnsi"/>
        </w:rPr>
        <w:t>otwiera koperty z ofertami, dokonuje szczegółowej analizy ofert, a następnie odrzuca oferty</w:t>
      </w:r>
      <w:r w:rsidR="00331923" w:rsidRP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nie</w:t>
      </w:r>
      <w:r w:rsidR="00331923" w:rsidRP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odpowiadające warunkom zawartym w ogłoszeniu o przetargu, niniejszym regulaminie lub</w:t>
      </w:r>
      <w:r w:rsidR="00331923" w:rsidRP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niezgodne z obowiązującymi przepisami prawa,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lastRenderedPageBreak/>
        <w:t>wybiera najkorzystniejszą z ofert - jedynym kryterium oceny ofert jest oferowana cena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sporządza protokół z otwarcia ofert,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sporządza protokół z przebiegu przetargu, podając w nim rozstrzygnięcie przetargu wraz z</w:t>
      </w:r>
      <w:r w:rsidRPr="00D93CAE">
        <w:rPr>
          <w:rStyle w:val="FontStyle17"/>
          <w:rFonts w:asciiTheme="majorHAnsi" w:hAnsiTheme="majorHAnsi" w:cstheme="majorHAnsi"/>
        </w:rPr>
        <w:br/>
        <w:t>uzasadnieniem.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 xml:space="preserve">Protokół podpisują wszyscy członkowie Komisji Przetargowej, który następnie zostaje przedłożony </w:t>
      </w:r>
      <w:r w:rsidR="00247C36">
        <w:rPr>
          <w:rStyle w:val="FontStyle17"/>
          <w:rFonts w:asciiTheme="majorHAnsi" w:hAnsiTheme="majorHAnsi" w:cstheme="majorHAnsi"/>
        </w:rPr>
        <w:t xml:space="preserve">Dyrektorowi </w:t>
      </w:r>
      <w:r w:rsidRPr="00D93CAE">
        <w:rPr>
          <w:rStyle w:val="FontStyle17"/>
          <w:rFonts w:asciiTheme="majorHAnsi" w:hAnsiTheme="majorHAnsi" w:cstheme="majorHAnsi"/>
        </w:rPr>
        <w:t>Organizatora do zatwierdzenia.</w:t>
      </w:r>
    </w:p>
    <w:p w:rsidR="00D93CAE" w:rsidRPr="00331923" w:rsidRDefault="004C6E15" w:rsidP="00366666">
      <w:pPr>
        <w:pStyle w:val="Style2"/>
        <w:widowControl/>
        <w:numPr>
          <w:ilvl w:val="0"/>
          <w:numId w:val="15"/>
        </w:numPr>
        <w:tabs>
          <w:tab w:val="left" w:pos="73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331923">
        <w:rPr>
          <w:rStyle w:val="FontStyle17"/>
          <w:rFonts w:asciiTheme="majorHAnsi" w:hAnsiTheme="majorHAnsi" w:cstheme="majorHAnsi"/>
        </w:rPr>
        <w:t>O wyborze oferty Komisja Przetargowa zawiadamia Oferentów niezwłocznie, nie później niż w</w:t>
      </w:r>
      <w:r w:rsidR="00331923" w:rsidRP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 xml:space="preserve">terminie do 3 dni roboczych od dnia otwarcia oferty. 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Organizator w ciągu 7 dni roboczych od wyboru oferty najkorzystniejszej, wzywa pisemnie Oferenta, który złożył ofertę najkorzystniejszą, do uiszczenia ceny i odebrania maszyny lub urządzenia, wyznaczając mu odpowiedni termin.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 xml:space="preserve">Bezskuteczny upływ wyznaczonego terminu, o którym mowa w § 6 ust. </w:t>
      </w:r>
      <w:r w:rsidR="005F67FF">
        <w:rPr>
          <w:rStyle w:val="FontStyle17"/>
          <w:rFonts w:asciiTheme="majorHAnsi" w:hAnsiTheme="majorHAnsi" w:cstheme="majorHAnsi"/>
        </w:rPr>
        <w:t>3 lit. g)</w:t>
      </w:r>
      <w:r w:rsidRPr="00D93CAE">
        <w:rPr>
          <w:rStyle w:val="FontStyle17"/>
          <w:rFonts w:asciiTheme="majorHAnsi" w:hAnsiTheme="majorHAnsi" w:cstheme="majorHAnsi"/>
        </w:rPr>
        <w:t xml:space="preserve"> niniejszego Regulaminu, pociąga za sobą skutki określone w § 4 ust. 10</w:t>
      </w:r>
      <w:r w:rsidR="004020BA">
        <w:rPr>
          <w:rStyle w:val="FontStyle17"/>
          <w:rFonts w:asciiTheme="majorHAnsi" w:hAnsiTheme="majorHAnsi" w:cstheme="majorHAnsi"/>
        </w:rPr>
        <w:t xml:space="preserve"> </w:t>
      </w:r>
      <w:proofErr w:type="spellStart"/>
      <w:r w:rsidR="004020BA">
        <w:rPr>
          <w:rStyle w:val="FontStyle17"/>
          <w:rFonts w:asciiTheme="majorHAnsi" w:hAnsiTheme="majorHAnsi" w:cstheme="majorHAnsi"/>
        </w:rPr>
        <w:t>zd</w:t>
      </w:r>
      <w:proofErr w:type="spellEnd"/>
      <w:r w:rsidR="004020BA">
        <w:rPr>
          <w:rStyle w:val="FontStyle17"/>
          <w:rFonts w:asciiTheme="majorHAnsi" w:hAnsiTheme="majorHAnsi" w:cstheme="majorHAnsi"/>
        </w:rPr>
        <w:t>. 1</w:t>
      </w:r>
      <w:r w:rsidRPr="00D93CAE">
        <w:rPr>
          <w:rStyle w:val="FontStyle17"/>
          <w:rFonts w:asciiTheme="majorHAnsi" w:hAnsiTheme="majorHAnsi" w:cstheme="majorHAnsi"/>
        </w:rPr>
        <w:t xml:space="preserve"> niniejszego Regulaminu.</w:t>
      </w:r>
    </w:p>
    <w:p w:rsidR="00D93CAE" w:rsidRPr="00331923" w:rsidRDefault="004C6E15" w:rsidP="00331923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W przypadku złożenia dwóch lub więcej ofert, które będą zawierały najkorzystniejszą lecz taką samą</w:t>
      </w:r>
      <w:r w:rsid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cenę w odniesieniu do maszyny/maszyn lub urządzenia/urządzeń o tych samych numerach</w:t>
      </w:r>
      <w:r w:rsid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inwentarzowych, Oferentom, którzy je złożyli zostanie wyznaczony termin na złożenie ofert</w:t>
      </w:r>
      <w:r w:rsid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dodatkowych. Cena zaproponowana w ofercie dodatkowej nie może być niższa niż cena pierwszej</w:t>
      </w:r>
      <w:r w:rsidR="00D93CAE" w:rsidRP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oferty.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W przypadku złożenia dwóch lub więcej ofert, Organizator jest uprawniony do prowadzenia negocjacji z oferentami, z zastrzeżeniem, iż cena zaoferowana przez oferenta w toku negocjacji nie może być niższa od ceny wynikającej ze złożonej pierwotnie oferty.</w:t>
      </w:r>
    </w:p>
    <w:p w:rsidR="00D93CAE" w:rsidRPr="00331923" w:rsidRDefault="004C6E15" w:rsidP="00331923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Przetarg uważa się za zakończony wynikiem negatywnym, jeżeli nie wpłynęła ani jedna oferta lub</w:t>
      </w:r>
      <w:r w:rsidR="00331923">
        <w:rPr>
          <w:rStyle w:val="FontStyle17"/>
          <w:rFonts w:asciiTheme="majorHAnsi" w:hAnsiTheme="majorHAnsi" w:cstheme="majorHAnsi"/>
        </w:rPr>
        <w:t xml:space="preserve"> </w:t>
      </w:r>
      <w:r w:rsidRPr="00331923">
        <w:rPr>
          <w:rStyle w:val="FontStyle17"/>
          <w:rFonts w:asciiTheme="majorHAnsi" w:hAnsiTheme="majorHAnsi" w:cstheme="majorHAnsi"/>
        </w:rPr>
        <w:t>Komisja Przetargowa stwierdziła, że żadna oferta nie spełnia warunków przetargu.</w:t>
      </w:r>
    </w:p>
    <w:p w:rsidR="00D93CAE" w:rsidRPr="0085000B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  <w:color w:val="000000" w:themeColor="text1"/>
        </w:rPr>
      </w:pPr>
      <w:r w:rsidRPr="0085000B">
        <w:rPr>
          <w:rStyle w:val="FontStyle17"/>
          <w:rFonts w:asciiTheme="majorHAnsi" w:hAnsiTheme="majorHAnsi" w:cstheme="majorHAnsi"/>
          <w:color w:val="000000" w:themeColor="text1"/>
        </w:rPr>
        <w:t>Jeżeli Kupujący nie stawi się bez usprawiedliwienia w miejscu i terminie podanym w</w:t>
      </w:r>
      <w:r w:rsidRPr="0085000B">
        <w:rPr>
          <w:rStyle w:val="FontStyle17"/>
          <w:rFonts w:asciiTheme="majorHAnsi" w:hAnsiTheme="majorHAnsi" w:cstheme="majorHAnsi"/>
          <w:color w:val="000000" w:themeColor="text1"/>
        </w:rPr>
        <w:br/>
        <w:t xml:space="preserve">zawiadomieniu, o którym jest mowa w </w:t>
      </w:r>
      <w:r w:rsidR="0085000B" w:rsidRPr="0085000B">
        <w:rPr>
          <w:rStyle w:val="FontStyle17"/>
          <w:rFonts w:asciiTheme="majorHAnsi" w:hAnsiTheme="majorHAnsi" w:cstheme="majorHAnsi"/>
          <w:color w:val="000000" w:themeColor="text1"/>
        </w:rPr>
        <w:t>lit. n)</w:t>
      </w:r>
      <w:r w:rsidRPr="0085000B">
        <w:rPr>
          <w:rStyle w:val="FontStyle17"/>
          <w:rFonts w:asciiTheme="majorHAnsi" w:hAnsiTheme="majorHAnsi" w:cstheme="majorHAnsi"/>
          <w:color w:val="000000" w:themeColor="text1"/>
        </w:rPr>
        <w:t xml:space="preserve">, </w:t>
      </w:r>
      <w:r w:rsidR="00B71038">
        <w:rPr>
          <w:rStyle w:val="FontStyle17"/>
          <w:rFonts w:asciiTheme="majorHAnsi" w:hAnsiTheme="majorHAnsi" w:cstheme="majorHAnsi"/>
          <w:color w:val="000000" w:themeColor="text1"/>
        </w:rPr>
        <w:t>Organizator</w:t>
      </w:r>
      <w:r w:rsidRPr="0085000B">
        <w:rPr>
          <w:rStyle w:val="FontStyle17"/>
          <w:rFonts w:asciiTheme="majorHAnsi" w:hAnsiTheme="majorHAnsi" w:cstheme="majorHAnsi"/>
          <w:color w:val="000000" w:themeColor="text1"/>
        </w:rPr>
        <w:t xml:space="preserve"> może odstąpić od zawarcia umowy, a</w:t>
      </w:r>
      <w:r w:rsidRPr="0085000B">
        <w:rPr>
          <w:rStyle w:val="FontStyle17"/>
          <w:rFonts w:asciiTheme="majorHAnsi" w:hAnsiTheme="majorHAnsi" w:cstheme="majorHAnsi"/>
          <w:color w:val="000000" w:themeColor="text1"/>
        </w:rPr>
        <w:br/>
        <w:t>wpłacone wadium nie podlega zwrotowi.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Maszyna/maszyny lub urządzenie/urządzenia będące przedmiotem przetargu zostaną wydane</w:t>
      </w:r>
      <w:r w:rsidR="005946F1">
        <w:rPr>
          <w:rStyle w:val="FontStyle17"/>
          <w:rFonts w:asciiTheme="majorHAnsi" w:hAnsiTheme="majorHAnsi" w:cstheme="majorHAnsi"/>
        </w:rPr>
        <w:t xml:space="preserve"> </w:t>
      </w:r>
      <w:r w:rsidRPr="00D93CAE">
        <w:rPr>
          <w:rStyle w:val="FontStyle17"/>
          <w:rFonts w:asciiTheme="majorHAnsi" w:hAnsiTheme="majorHAnsi" w:cstheme="majorHAnsi"/>
        </w:rPr>
        <w:t>Kupującemu wraz ze wszystkimi dokumentami nie wcześniej, niż po wywiązaniu się ze wszystkich</w:t>
      </w:r>
      <w:r w:rsidRPr="00D93CAE">
        <w:rPr>
          <w:rStyle w:val="FontStyle17"/>
          <w:rFonts w:asciiTheme="majorHAnsi" w:hAnsiTheme="majorHAnsi" w:cstheme="majorHAnsi"/>
        </w:rPr>
        <w:br/>
        <w:t>warunków złożonej oferty, a w szczególności po zapłacie ceny.</w:t>
      </w:r>
    </w:p>
    <w:p w:rsid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 xml:space="preserve">Odbiór przedmiotu przetargu wraz ze wszystkimi dokumentami nastąpi w siedzibie Organizatora </w:t>
      </w:r>
      <w:r w:rsidR="0085000B">
        <w:rPr>
          <w:rStyle w:val="FontStyle17"/>
          <w:rFonts w:asciiTheme="majorHAnsi" w:hAnsiTheme="majorHAnsi" w:cstheme="majorHAnsi"/>
        </w:rPr>
        <w:t xml:space="preserve">lub w innym miejscu wskazanym przez Organizatora </w:t>
      </w:r>
      <w:r w:rsidRPr="00D93CAE">
        <w:rPr>
          <w:rStyle w:val="FontStyle17"/>
          <w:rFonts w:asciiTheme="majorHAnsi" w:hAnsiTheme="majorHAnsi" w:cstheme="majorHAnsi"/>
        </w:rPr>
        <w:t>w dzień roboczy</w:t>
      </w:r>
      <w:r w:rsidR="0085000B">
        <w:rPr>
          <w:rStyle w:val="FontStyle17"/>
          <w:rFonts w:asciiTheme="majorHAnsi" w:hAnsiTheme="majorHAnsi" w:cstheme="majorHAnsi"/>
        </w:rPr>
        <w:t>,</w:t>
      </w:r>
      <w:r w:rsidRPr="00D93CAE">
        <w:rPr>
          <w:rStyle w:val="FontStyle17"/>
          <w:rFonts w:asciiTheme="majorHAnsi" w:hAnsiTheme="majorHAnsi" w:cstheme="majorHAnsi"/>
        </w:rPr>
        <w:t xml:space="preserve"> w godzinach od </w:t>
      </w:r>
      <w:r w:rsidR="00594ECA">
        <w:rPr>
          <w:rStyle w:val="FontStyle17"/>
          <w:rFonts w:asciiTheme="majorHAnsi" w:hAnsiTheme="majorHAnsi" w:cstheme="majorHAnsi"/>
        </w:rPr>
        <w:t>7</w:t>
      </w:r>
      <w:r w:rsidRPr="00D93CAE">
        <w:rPr>
          <w:rStyle w:val="FontStyle17"/>
          <w:rFonts w:asciiTheme="majorHAnsi" w:hAnsiTheme="majorHAnsi" w:cstheme="majorHAnsi"/>
        </w:rPr>
        <w:t>.00 do 1</w:t>
      </w:r>
      <w:r w:rsidR="00594ECA">
        <w:rPr>
          <w:rStyle w:val="FontStyle17"/>
          <w:rFonts w:asciiTheme="majorHAnsi" w:hAnsiTheme="majorHAnsi" w:cstheme="majorHAnsi"/>
        </w:rPr>
        <w:t>5</w:t>
      </w:r>
      <w:r w:rsidRPr="00D93CAE">
        <w:rPr>
          <w:rStyle w:val="FontStyle17"/>
          <w:rFonts w:asciiTheme="majorHAnsi" w:hAnsiTheme="majorHAnsi" w:cstheme="majorHAnsi"/>
        </w:rPr>
        <w:t>.00, odbiór zostanie potwierdzony pisemnie przez strony stosownym protokołem zdawczo-odbiorczym i stanowi wydanie rzeczy w rozumieniu art. 548 kodeksu cywilnego. Koszty transportu zakupionych maszyn i urządzeń pokrywa Kupujący.</w:t>
      </w:r>
    </w:p>
    <w:p w:rsidR="004C6E15" w:rsidRPr="00D93CAE" w:rsidRDefault="004C6E15" w:rsidP="00D93CAE">
      <w:pPr>
        <w:pStyle w:val="Style2"/>
        <w:widowControl/>
        <w:numPr>
          <w:ilvl w:val="0"/>
          <w:numId w:val="15"/>
        </w:numPr>
        <w:tabs>
          <w:tab w:val="left" w:pos="706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D93CAE">
        <w:rPr>
          <w:rStyle w:val="FontStyle17"/>
          <w:rFonts w:asciiTheme="majorHAnsi" w:hAnsiTheme="majorHAnsi" w:cstheme="majorHAnsi"/>
        </w:rPr>
        <w:t>Organizator nie odpowiada za wady ukryte i braki maszyn i urządzeń będących przedmiotem przetargu.</w:t>
      </w:r>
    </w:p>
    <w:p w:rsidR="004C6E15" w:rsidRDefault="004C6E15" w:rsidP="004C6E15">
      <w:pPr>
        <w:pStyle w:val="Style3"/>
        <w:widowControl/>
        <w:spacing w:before="60" w:after="60" w:line="276" w:lineRule="auto"/>
        <w:jc w:val="both"/>
        <w:rPr>
          <w:rStyle w:val="FontStyle14"/>
          <w:rFonts w:asciiTheme="majorHAnsi" w:hAnsiTheme="majorHAnsi" w:cstheme="majorHAnsi"/>
        </w:rPr>
      </w:pPr>
    </w:p>
    <w:p w:rsidR="00A07DB1" w:rsidRDefault="00A07DB1" w:rsidP="004C6E15">
      <w:pPr>
        <w:pStyle w:val="Style3"/>
        <w:widowControl/>
        <w:spacing w:before="60" w:after="60" w:line="276" w:lineRule="auto"/>
        <w:jc w:val="both"/>
        <w:rPr>
          <w:rStyle w:val="FontStyle14"/>
          <w:rFonts w:asciiTheme="majorHAnsi" w:hAnsiTheme="majorHAnsi" w:cstheme="majorHAnsi"/>
        </w:rPr>
      </w:pPr>
    </w:p>
    <w:p w:rsidR="00A07DB1" w:rsidRPr="004C6E15" w:rsidRDefault="00A07DB1" w:rsidP="004C6E15">
      <w:pPr>
        <w:pStyle w:val="Style3"/>
        <w:widowControl/>
        <w:spacing w:before="60" w:after="60" w:line="276" w:lineRule="auto"/>
        <w:jc w:val="both"/>
        <w:rPr>
          <w:rStyle w:val="FontStyle14"/>
          <w:rFonts w:asciiTheme="majorHAnsi" w:hAnsiTheme="majorHAnsi" w:cstheme="majorHAnsi"/>
        </w:rPr>
      </w:pPr>
      <w:bookmarkStart w:id="0" w:name="_GoBack"/>
      <w:bookmarkEnd w:id="0"/>
    </w:p>
    <w:p w:rsidR="004C6E15" w:rsidRPr="004C6E15" w:rsidRDefault="004C6E15" w:rsidP="005946F1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lastRenderedPageBreak/>
        <w:t>§7.</w:t>
      </w:r>
    </w:p>
    <w:p w:rsidR="004C6E15" w:rsidRPr="004C6E15" w:rsidRDefault="004C6E15" w:rsidP="005946F1">
      <w:pPr>
        <w:pStyle w:val="Style3"/>
        <w:widowControl/>
        <w:spacing w:before="60" w:after="60" w:line="276" w:lineRule="auto"/>
        <w:rPr>
          <w:rStyle w:val="FontStyle14"/>
          <w:rFonts w:asciiTheme="majorHAnsi" w:hAnsiTheme="majorHAnsi" w:cstheme="majorHAnsi"/>
        </w:rPr>
      </w:pPr>
      <w:r w:rsidRPr="004C6E15">
        <w:rPr>
          <w:rStyle w:val="FontStyle14"/>
          <w:rFonts w:asciiTheme="majorHAnsi" w:hAnsiTheme="majorHAnsi" w:cstheme="majorHAnsi"/>
        </w:rPr>
        <w:t>Postanowienia końcowe.</w:t>
      </w:r>
    </w:p>
    <w:p w:rsidR="005946F1" w:rsidRDefault="004C6E15" w:rsidP="005946F1">
      <w:pPr>
        <w:pStyle w:val="Style2"/>
        <w:widowControl/>
        <w:numPr>
          <w:ilvl w:val="0"/>
          <w:numId w:val="9"/>
        </w:numPr>
        <w:tabs>
          <w:tab w:val="left" w:pos="72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4C6E15">
        <w:rPr>
          <w:rStyle w:val="FontStyle17"/>
          <w:rFonts w:asciiTheme="majorHAnsi" w:hAnsiTheme="majorHAnsi" w:cstheme="majorHAnsi"/>
        </w:rPr>
        <w:t>Komisja Przetargowa może wycofać maszynę lub urządzenie z przetargu przed jego rozpoczęciem bez podania przyczyn.</w:t>
      </w:r>
    </w:p>
    <w:p w:rsidR="005946F1" w:rsidRDefault="004C6E15" w:rsidP="005946F1">
      <w:pPr>
        <w:pStyle w:val="Style2"/>
        <w:widowControl/>
        <w:numPr>
          <w:ilvl w:val="0"/>
          <w:numId w:val="9"/>
        </w:numPr>
        <w:tabs>
          <w:tab w:val="left" w:pos="72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5946F1">
        <w:rPr>
          <w:rStyle w:val="FontStyle17"/>
          <w:rFonts w:asciiTheme="majorHAnsi" w:hAnsiTheme="majorHAnsi" w:cstheme="majorHAnsi"/>
        </w:rPr>
        <w:t>Spółka zastrzega sobie prawo zmiany niniejszego Regulaminu, jednakże zmiana nie może nastąpić w trakcie trwania procedury przetargowej tj. między dniem podania ogłoszenia o przetargu do publicznej wiadomości, a dniem jego rozstrzygnięcia.</w:t>
      </w:r>
    </w:p>
    <w:p w:rsidR="005946F1" w:rsidRDefault="004C6E15" w:rsidP="005946F1">
      <w:pPr>
        <w:pStyle w:val="Style2"/>
        <w:widowControl/>
        <w:numPr>
          <w:ilvl w:val="0"/>
          <w:numId w:val="9"/>
        </w:numPr>
        <w:tabs>
          <w:tab w:val="left" w:pos="72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5946F1">
        <w:rPr>
          <w:rStyle w:val="FontStyle17"/>
          <w:rFonts w:asciiTheme="majorHAnsi" w:hAnsiTheme="majorHAnsi" w:cstheme="majorHAnsi"/>
        </w:rPr>
        <w:t>Niniejszy regulamin stanowi warunki przetargu w rozumieniu art. 70</w:t>
      </w:r>
      <w:r w:rsidRPr="005946F1">
        <w:rPr>
          <w:rStyle w:val="FontStyle17"/>
          <w:rFonts w:asciiTheme="majorHAnsi" w:hAnsiTheme="majorHAnsi" w:cstheme="majorHAnsi"/>
          <w:vertAlign w:val="superscript"/>
        </w:rPr>
        <w:t>1</w:t>
      </w:r>
      <w:r w:rsidRPr="005946F1">
        <w:rPr>
          <w:rStyle w:val="FontStyle17"/>
          <w:rFonts w:asciiTheme="majorHAnsi" w:hAnsiTheme="majorHAnsi" w:cstheme="majorHAnsi"/>
        </w:rPr>
        <w:t xml:space="preserve"> § 2 kodeksu cywilnego.</w:t>
      </w:r>
    </w:p>
    <w:p w:rsidR="004C6E15" w:rsidRPr="005946F1" w:rsidRDefault="004C6E15" w:rsidP="005946F1">
      <w:pPr>
        <w:pStyle w:val="Style2"/>
        <w:widowControl/>
        <w:numPr>
          <w:ilvl w:val="0"/>
          <w:numId w:val="9"/>
        </w:numPr>
        <w:tabs>
          <w:tab w:val="left" w:pos="720"/>
        </w:tabs>
        <w:spacing w:before="60" w:after="60" w:line="276" w:lineRule="auto"/>
        <w:rPr>
          <w:rStyle w:val="FontStyle17"/>
          <w:rFonts w:asciiTheme="majorHAnsi" w:hAnsiTheme="majorHAnsi" w:cstheme="majorHAnsi"/>
        </w:rPr>
      </w:pPr>
      <w:r w:rsidRPr="005946F1">
        <w:rPr>
          <w:rStyle w:val="FontStyle17"/>
          <w:rFonts w:asciiTheme="majorHAnsi" w:hAnsiTheme="majorHAnsi" w:cstheme="majorHAnsi"/>
        </w:rPr>
        <w:t>W sprawach nieuregulowanych niniejszym regulaminem zastosowanie mają przepisy kodeksu cywilnego.</w:t>
      </w:r>
    </w:p>
    <w:p w:rsidR="004C6E15" w:rsidRPr="004C6E15" w:rsidRDefault="004C6E15" w:rsidP="004C6E15">
      <w:pPr>
        <w:widowControl/>
        <w:spacing w:before="60" w:after="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F254B" w:rsidRDefault="00A07DB1"/>
    <w:sectPr w:rsidR="008F254B" w:rsidSect="00534ABA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52"/>
    <w:multiLevelType w:val="hybridMultilevel"/>
    <w:tmpl w:val="5ED8DEC6"/>
    <w:lvl w:ilvl="0" w:tplc="886640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26979"/>
    <w:multiLevelType w:val="hybridMultilevel"/>
    <w:tmpl w:val="590E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4"/>
    <w:multiLevelType w:val="singleLevel"/>
    <w:tmpl w:val="CE2E6474"/>
    <w:lvl w:ilvl="0">
      <w:start w:val="1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6C370D"/>
    <w:multiLevelType w:val="singleLevel"/>
    <w:tmpl w:val="AA5E6574"/>
    <w:lvl w:ilvl="0">
      <w:start w:val="1"/>
      <w:numFmt w:val="decimal"/>
      <w:lvlText w:val="%1."/>
      <w:legacy w:legacy="1" w:legacySpace="0" w:legacyIndent="350"/>
      <w:lvlJc w:val="left"/>
      <w:rPr>
        <w:rFonts w:asciiTheme="majorHAnsi" w:eastAsia="Times New Roman" w:hAnsiTheme="majorHAnsi" w:cstheme="majorHAnsi"/>
      </w:rPr>
    </w:lvl>
  </w:abstractNum>
  <w:abstractNum w:abstractNumId="4">
    <w:nsid w:val="30AC609D"/>
    <w:multiLevelType w:val="singleLevel"/>
    <w:tmpl w:val="628862A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4141F1F"/>
    <w:multiLevelType w:val="hybridMultilevel"/>
    <w:tmpl w:val="BEBE21B8"/>
    <w:lvl w:ilvl="0" w:tplc="EE9A1F0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CC5"/>
    <w:multiLevelType w:val="hybridMultilevel"/>
    <w:tmpl w:val="4808CA7C"/>
    <w:lvl w:ilvl="0" w:tplc="B58433DC">
      <w:start w:val="1"/>
      <w:numFmt w:val="lowerLetter"/>
      <w:lvlText w:val="%1)"/>
      <w:lvlJc w:val="left"/>
      <w:pPr>
        <w:ind w:left="1128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4A1548C1"/>
    <w:multiLevelType w:val="hybridMultilevel"/>
    <w:tmpl w:val="A0C8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E57"/>
    <w:multiLevelType w:val="hybridMultilevel"/>
    <w:tmpl w:val="1F1261B6"/>
    <w:lvl w:ilvl="0" w:tplc="1930A9D4">
      <w:start w:val="1"/>
      <w:numFmt w:val="decimal"/>
      <w:lvlText w:val="%1."/>
      <w:lvlJc w:val="left"/>
      <w:pPr>
        <w:ind w:left="768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52C40249"/>
    <w:multiLevelType w:val="singleLevel"/>
    <w:tmpl w:val="64626A86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0">
    <w:nsid w:val="681421AC"/>
    <w:multiLevelType w:val="hybridMultilevel"/>
    <w:tmpl w:val="1D20AF56"/>
    <w:lvl w:ilvl="0" w:tplc="51383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60C44"/>
    <w:multiLevelType w:val="singleLevel"/>
    <w:tmpl w:val="EC529C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699C4B92"/>
    <w:multiLevelType w:val="hybridMultilevel"/>
    <w:tmpl w:val="B83E9926"/>
    <w:lvl w:ilvl="0" w:tplc="C92C184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A2A5C"/>
    <w:multiLevelType w:val="hybridMultilevel"/>
    <w:tmpl w:val="F974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5"/>
    <w:rsid w:val="00024D37"/>
    <w:rsid w:val="00247C36"/>
    <w:rsid w:val="002666B8"/>
    <w:rsid w:val="00331923"/>
    <w:rsid w:val="00366666"/>
    <w:rsid w:val="004020BA"/>
    <w:rsid w:val="004C6E15"/>
    <w:rsid w:val="00534ABA"/>
    <w:rsid w:val="005946F1"/>
    <w:rsid w:val="00594ECA"/>
    <w:rsid w:val="005F67FF"/>
    <w:rsid w:val="00633F31"/>
    <w:rsid w:val="0085000B"/>
    <w:rsid w:val="00A07DB1"/>
    <w:rsid w:val="00B135BC"/>
    <w:rsid w:val="00B71038"/>
    <w:rsid w:val="00BA74A9"/>
    <w:rsid w:val="00C40E80"/>
    <w:rsid w:val="00CB21AB"/>
    <w:rsid w:val="00D93CAE"/>
    <w:rsid w:val="00DC23D5"/>
    <w:rsid w:val="00EE4411"/>
    <w:rsid w:val="00F54B4A"/>
    <w:rsid w:val="00F60298"/>
    <w:rsid w:val="00F63EC0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15"/>
    <w:pPr>
      <w:widowControl w:val="0"/>
      <w:autoSpaceDE w:val="0"/>
      <w:autoSpaceDN w:val="0"/>
      <w:adjustRightInd w:val="0"/>
    </w:pPr>
    <w:rPr>
      <w:rFonts w:ascii="Arial Black" w:eastAsia="Times New Roman" w:hAnsi="Arial Black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hAnsi="Calibri Light"/>
      <w:color w:val="000000"/>
    </w:rPr>
  </w:style>
  <w:style w:type="paragraph" w:customStyle="1" w:styleId="Style2">
    <w:name w:val="Style2"/>
    <w:basedOn w:val="Normalny"/>
    <w:uiPriority w:val="99"/>
    <w:rsid w:val="004C6E15"/>
    <w:pPr>
      <w:spacing w:line="322" w:lineRule="exact"/>
      <w:ind w:hanging="350"/>
      <w:jc w:val="both"/>
    </w:pPr>
  </w:style>
  <w:style w:type="paragraph" w:customStyle="1" w:styleId="Style3">
    <w:name w:val="Style3"/>
    <w:basedOn w:val="Normalny"/>
    <w:uiPriority w:val="99"/>
    <w:rsid w:val="004C6E15"/>
    <w:pPr>
      <w:spacing w:line="326" w:lineRule="exact"/>
      <w:jc w:val="center"/>
    </w:pPr>
  </w:style>
  <w:style w:type="paragraph" w:customStyle="1" w:styleId="Style6">
    <w:name w:val="Style6"/>
    <w:basedOn w:val="Normalny"/>
    <w:uiPriority w:val="99"/>
    <w:rsid w:val="004C6E15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4C6E15"/>
  </w:style>
  <w:style w:type="paragraph" w:customStyle="1" w:styleId="Style10">
    <w:name w:val="Style10"/>
    <w:basedOn w:val="Normalny"/>
    <w:uiPriority w:val="99"/>
    <w:rsid w:val="004C6E15"/>
    <w:pPr>
      <w:spacing w:line="317" w:lineRule="exact"/>
      <w:ind w:firstLine="331"/>
    </w:pPr>
  </w:style>
  <w:style w:type="paragraph" w:customStyle="1" w:styleId="Style11">
    <w:name w:val="Style11"/>
    <w:basedOn w:val="Normalny"/>
    <w:uiPriority w:val="99"/>
    <w:rsid w:val="004C6E15"/>
    <w:pPr>
      <w:spacing w:line="322" w:lineRule="exact"/>
      <w:ind w:hanging="331"/>
    </w:pPr>
  </w:style>
  <w:style w:type="character" w:customStyle="1" w:styleId="FontStyle14">
    <w:name w:val="Font Style14"/>
    <w:uiPriority w:val="99"/>
    <w:rsid w:val="004C6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C6E1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uiPriority w:val="99"/>
    <w:rsid w:val="004C6E15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4C6E15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6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21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15"/>
    <w:pPr>
      <w:widowControl w:val="0"/>
      <w:autoSpaceDE w:val="0"/>
      <w:autoSpaceDN w:val="0"/>
      <w:adjustRightInd w:val="0"/>
    </w:pPr>
    <w:rPr>
      <w:rFonts w:ascii="Arial Black" w:eastAsia="Times New Roman" w:hAnsi="Arial Black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hAnsi="Calibri Light"/>
      <w:color w:val="000000"/>
    </w:rPr>
  </w:style>
  <w:style w:type="paragraph" w:customStyle="1" w:styleId="Style2">
    <w:name w:val="Style2"/>
    <w:basedOn w:val="Normalny"/>
    <w:uiPriority w:val="99"/>
    <w:rsid w:val="004C6E15"/>
    <w:pPr>
      <w:spacing w:line="322" w:lineRule="exact"/>
      <w:ind w:hanging="350"/>
      <w:jc w:val="both"/>
    </w:pPr>
  </w:style>
  <w:style w:type="paragraph" w:customStyle="1" w:styleId="Style3">
    <w:name w:val="Style3"/>
    <w:basedOn w:val="Normalny"/>
    <w:uiPriority w:val="99"/>
    <w:rsid w:val="004C6E15"/>
    <w:pPr>
      <w:spacing w:line="326" w:lineRule="exact"/>
      <w:jc w:val="center"/>
    </w:pPr>
  </w:style>
  <w:style w:type="paragraph" w:customStyle="1" w:styleId="Style6">
    <w:name w:val="Style6"/>
    <w:basedOn w:val="Normalny"/>
    <w:uiPriority w:val="99"/>
    <w:rsid w:val="004C6E15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4C6E15"/>
  </w:style>
  <w:style w:type="paragraph" w:customStyle="1" w:styleId="Style10">
    <w:name w:val="Style10"/>
    <w:basedOn w:val="Normalny"/>
    <w:uiPriority w:val="99"/>
    <w:rsid w:val="004C6E15"/>
    <w:pPr>
      <w:spacing w:line="317" w:lineRule="exact"/>
      <w:ind w:firstLine="331"/>
    </w:pPr>
  </w:style>
  <w:style w:type="paragraph" w:customStyle="1" w:styleId="Style11">
    <w:name w:val="Style11"/>
    <w:basedOn w:val="Normalny"/>
    <w:uiPriority w:val="99"/>
    <w:rsid w:val="004C6E15"/>
    <w:pPr>
      <w:spacing w:line="322" w:lineRule="exact"/>
      <w:ind w:hanging="331"/>
    </w:pPr>
  </w:style>
  <w:style w:type="character" w:customStyle="1" w:styleId="FontStyle14">
    <w:name w:val="Font Style14"/>
    <w:uiPriority w:val="99"/>
    <w:rsid w:val="004C6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C6E1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uiPriority w:val="99"/>
    <w:rsid w:val="004C6E15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4C6E15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6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21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-s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Ziółkowski</dc:creator>
  <cp:lastModifiedBy>Jakub</cp:lastModifiedBy>
  <cp:revision>9</cp:revision>
  <cp:lastPrinted>2019-05-13T07:19:00Z</cp:lastPrinted>
  <dcterms:created xsi:type="dcterms:W3CDTF">2019-05-13T05:11:00Z</dcterms:created>
  <dcterms:modified xsi:type="dcterms:W3CDTF">2021-09-10T08:47:00Z</dcterms:modified>
</cp:coreProperties>
</file>